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472EA" w14:textId="53A24FE4" w:rsidR="00D94A57" w:rsidRPr="004402C2" w:rsidRDefault="00D94A57" w:rsidP="004402C2">
      <w:pPr>
        <w:spacing w:before="240" w:after="0" w:line="240" w:lineRule="auto"/>
        <w:jc w:val="center"/>
        <w:rPr>
          <w:rFonts w:ascii="Times New Roman" w:hAnsi="Times New Roman" w:cs="Times New Roman"/>
          <w:b/>
          <w:bCs/>
          <w:sz w:val="24"/>
          <w:szCs w:val="24"/>
        </w:rPr>
      </w:pPr>
      <w:r w:rsidRPr="004402C2">
        <w:rPr>
          <w:rFonts w:ascii="Times New Roman" w:hAnsi="Times New Roman" w:cs="Times New Roman"/>
          <w:b/>
          <w:bCs/>
          <w:sz w:val="24"/>
          <w:szCs w:val="24"/>
        </w:rPr>
        <w:t>PETROLEUM AND NATURAL GAS REGULATORY BOARD</w:t>
      </w:r>
    </w:p>
    <w:p w14:paraId="04C934A2" w14:textId="77777777" w:rsidR="00D94A57" w:rsidRPr="004402C2" w:rsidRDefault="00D94A57" w:rsidP="004402C2">
      <w:pPr>
        <w:spacing w:before="240" w:after="0" w:line="240" w:lineRule="auto"/>
        <w:jc w:val="center"/>
        <w:rPr>
          <w:rFonts w:ascii="Times New Roman" w:hAnsi="Times New Roman" w:cs="Times New Roman"/>
          <w:b/>
          <w:bCs/>
          <w:sz w:val="24"/>
          <w:szCs w:val="24"/>
        </w:rPr>
      </w:pPr>
      <w:r w:rsidRPr="004402C2">
        <w:rPr>
          <w:rFonts w:ascii="Times New Roman" w:hAnsi="Times New Roman" w:cs="Times New Roman"/>
          <w:b/>
          <w:bCs/>
          <w:sz w:val="24"/>
          <w:szCs w:val="24"/>
        </w:rPr>
        <w:t>NOTIFICATION</w:t>
      </w:r>
    </w:p>
    <w:p w14:paraId="35F4D21D" w14:textId="77777777" w:rsidR="00D94A57" w:rsidRPr="004402C2" w:rsidRDefault="00D94A57" w:rsidP="004402C2">
      <w:pPr>
        <w:spacing w:before="240" w:after="0" w:line="240" w:lineRule="auto"/>
        <w:jc w:val="center"/>
        <w:rPr>
          <w:rFonts w:ascii="Times New Roman" w:hAnsi="Times New Roman" w:cs="Times New Roman"/>
          <w:sz w:val="24"/>
          <w:szCs w:val="24"/>
        </w:rPr>
      </w:pPr>
      <w:r w:rsidRPr="004402C2">
        <w:rPr>
          <w:rFonts w:ascii="Times New Roman" w:hAnsi="Times New Roman" w:cs="Times New Roman"/>
          <w:sz w:val="24"/>
          <w:szCs w:val="24"/>
        </w:rPr>
        <w:t>New Delhi, the 30</w:t>
      </w:r>
      <w:r w:rsidRPr="004402C2">
        <w:rPr>
          <w:rFonts w:ascii="Times New Roman" w:hAnsi="Times New Roman" w:cs="Times New Roman"/>
          <w:sz w:val="24"/>
          <w:szCs w:val="24"/>
          <w:vertAlign w:val="superscript"/>
        </w:rPr>
        <w:t>th</w:t>
      </w:r>
      <w:r w:rsidRPr="004402C2">
        <w:rPr>
          <w:rFonts w:ascii="Times New Roman" w:hAnsi="Times New Roman" w:cs="Times New Roman"/>
          <w:sz w:val="24"/>
          <w:szCs w:val="24"/>
        </w:rPr>
        <w:t xml:space="preserve"> May, 2012</w:t>
      </w:r>
    </w:p>
    <w:p w14:paraId="0C2D8345" w14:textId="77777777" w:rsidR="00CD1E48" w:rsidRPr="004402C2" w:rsidRDefault="00D94A57" w:rsidP="004402C2">
      <w:pPr>
        <w:spacing w:before="240" w:after="0" w:line="240" w:lineRule="auto"/>
        <w:ind w:left="426" w:firstLine="294"/>
        <w:jc w:val="both"/>
        <w:rPr>
          <w:rFonts w:ascii="Times New Roman" w:hAnsi="Times New Roman" w:cs="Times New Roman"/>
          <w:sz w:val="24"/>
          <w:szCs w:val="24"/>
        </w:rPr>
      </w:pPr>
      <w:r w:rsidRPr="004402C2">
        <w:rPr>
          <w:rFonts w:ascii="Times New Roman" w:hAnsi="Times New Roman" w:cs="Times New Roman"/>
          <w:b/>
          <w:bCs/>
          <w:sz w:val="24"/>
          <w:szCs w:val="24"/>
        </w:rPr>
        <w:t>F.</w:t>
      </w:r>
      <w:r w:rsidR="00967F25" w:rsidRPr="004402C2">
        <w:rPr>
          <w:rFonts w:ascii="Times New Roman" w:hAnsi="Times New Roman" w:cs="Times New Roman"/>
          <w:b/>
          <w:bCs/>
          <w:sz w:val="24"/>
          <w:szCs w:val="24"/>
        </w:rPr>
        <w:t xml:space="preserve"> No. PNGRB/M(C</w:t>
      </w:r>
      <w:r w:rsidRPr="004402C2">
        <w:rPr>
          <w:rFonts w:ascii="Times New Roman" w:hAnsi="Times New Roman" w:cs="Times New Roman"/>
          <w:b/>
          <w:bCs/>
          <w:sz w:val="24"/>
          <w:szCs w:val="24"/>
        </w:rPr>
        <w:t>)</w:t>
      </w:r>
      <w:r w:rsidR="00967F25" w:rsidRPr="004402C2">
        <w:rPr>
          <w:rFonts w:ascii="Times New Roman" w:hAnsi="Times New Roman" w:cs="Times New Roman"/>
          <w:b/>
          <w:bCs/>
          <w:sz w:val="24"/>
          <w:szCs w:val="24"/>
        </w:rPr>
        <w:t>/</w:t>
      </w:r>
      <w:r w:rsidRPr="004402C2">
        <w:rPr>
          <w:rFonts w:ascii="Times New Roman" w:hAnsi="Times New Roman" w:cs="Times New Roman"/>
          <w:b/>
          <w:bCs/>
          <w:sz w:val="24"/>
          <w:szCs w:val="24"/>
        </w:rPr>
        <w:t xml:space="preserve">11/Finial Tariff </w:t>
      </w:r>
      <w:proofErr w:type="gramStart"/>
      <w:r w:rsidRPr="004402C2">
        <w:rPr>
          <w:rFonts w:ascii="Times New Roman" w:hAnsi="Times New Roman" w:cs="Times New Roman"/>
          <w:b/>
          <w:bCs/>
          <w:sz w:val="24"/>
          <w:szCs w:val="24"/>
        </w:rPr>
        <w:t>Filing</w:t>
      </w:r>
      <w:r w:rsidRPr="004402C2">
        <w:rPr>
          <w:rFonts w:ascii="Times New Roman" w:hAnsi="Times New Roman" w:cs="Times New Roman"/>
          <w:sz w:val="24"/>
          <w:szCs w:val="24"/>
        </w:rPr>
        <w:t>.—</w:t>
      </w:r>
      <w:proofErr w:type="gramEnd"/>
      <w:r w:rsidR="00967F25" w:rsidRPr="004402C2">
        <w:rPr>
          <w:rFonts w:ascii="Times New Roman" w:hAnsi="Times New Roman" w:cs="Times New Roman"/>
          <w:sz w:val="24"/>
          <w:szCs w:val="24"/>
        </w:rPr>
        <w:t>I</w:t>
      </w:r>
      <w:r w:rsidRPr="004402C2">
        <w:rPr>
          <w:rFonts w:ascii="Times New Roman" w:hAnsi="Times New Roman" w:cs="Times New Roman"/>
          <w:sz w:val="24"/>
          <w:szCs w:val="24"/>
        </w:rPr>
        <w:t>n exercise of the powers conferred by Section 61 of the Petroleum and Natural Gas Regulatory Board Act, 2006 (19 of 2006), the Petroleum and Natural Gas Regulatory Board hereby makes the following regulations, namely:--</w:t>
      </w:r>
    </w:p>
    <w:p w14:paraId="4911B4A6" w14:textId="71F82792" w:rsidR="00D94A57" w:rsidRPr="004402C2" w:rsidRDefault="00D94A57" w:rsidP="004402C2">
      <w:pPr>
        <w:pStyle w:val="ListParagraph"/>
        <w:numPr>
          <w:ilvl w:val="0"/>
          <w:numId w:val="2"/>
        </w:numPr>
        <w:spacing w:before="240" w:after="0" w:line="240" w:lineRule="auto"/>
        <w:jc w:val="both"/>
        <w:rPr>
          <w:rFonts w:ascii="Times New Roman" w:hAnsi="Times New Roman" w:cs="Times New Roman"/>
          <w:b/>
          <w:bCs/>
          <w:sz w:val="24"/>
          <w:szCs w:val="24"/>
        </w:rPr>
      </w:pPr>
      <w:r w:rsidRPr="004402C2">
        <w:rPr>
          <w:rFonts w:ascii="Times New Roman" w:hAnsi="Times New Roman" w:cs="Times New Roman"/>
          <w:b/>
          <w:bCs/>
          <w:sz w:val="24"/>
          <w:szCs w:val="24"/>
        </w:rPr>
        <w:t xml:space="preserve">Short title and commencement </w:t>
      </w:r>
    </w:p>
    <w:p w14:paraId="474C2231" w14:textId="77777777" w:rsidR="00D94A57" w:rsidRPr="004402C2" w:rsidRDefault="004E258F" w:rsidP="004402C2">
      <w:pPr>
        <w:spacing w:before="240" w:after="0" w:line="240" w:lineRule="auto"/>
        <w:ind w:left="1260" w:hanging="360"/>
        <w:jc w:val="both"/>
        <w:rPr>
          <w:rFonts w:ascii="Times New Roman" w:hAnsi="Times New Roman" w:cs="Times New Roman"/>
          <w:sz w:val="24"/>
          <w:szCs w:val="24"/>
        </w:rPr>
      </w:pPr>
      <w:r w:rsidRPr="004402C2">
        <w:rPr>
          <w:rFonts w:ascii="Times New Roman" w:hAnsi="Times New Roman" w:cs="Times New Roman"/>
          <w:sz w:val="24"/>
          <w:szCs w:val="24"/>
        </w:rPr>
        <w:t>(1)</w:t>
      </w:r>
      <w:r w:rsidRPr="004402C2">
        <w:rPr>
          <w:rFonts w:ascii="Times New Roman" w:hAnsi="Times New Roman" w:cs="Times New Roman"/>
          <w:sz w:val="24"/>
          <w:szCs w:val="24"/>
        </w:rPr>
        <w:tab/>
      </w:r>
      <w:r w:rsidR="00D94A57" w:rsidRPr="004402C2">
        <w:rPr>
          <w:rFonts w:ascii="Times New Roman" w:hAnsi="Times New Roman" w:cs="Times New Roman"/>
          <w:sz w:val="24"/>
          <w:szCs w:val="24"/>
        </w:rPr>
        <w:t xml:space="preserve">These regulations may be called the Petroleum and Natural Gas </w:t>
      </w:r>
      <w:r w:rsidRPr="004402C2">
        <w:rPr>
          <w:rFonts w:ascii="Times New Roman" w:hAnsi="Times New Roman" w:cs="Times New Roman"/>
          <w:sz w:val="24"/>
          <w:szCs w:val="24"/>
        </w:rPr>
        <w:t>Regulatory</w:t>
      </w:r>
      <w:r w:rsidR="00D94A57" w:rsidRPr="004402C2">
        <w:rPr>
          <w:rFonts w:ascii="Times New Roman" w:hAnsi="Times New Roman" w:cs="Times New Roman"/>
          <w:sz w:val="24"/>
          <w:szCs w:val="24"/>
        </w:rPr>
        <w:t xml:space="preserve"> Board (Determination of Natural Gas Pipeline Tariff) Amendment Regulations, 2012.</w:t>
      </w:r>
    </w:p>
    <w:p w14:paraId="4EC87C21" w14:textId="77777777" w:rsidR="00D94A57" w:rsidRPr="004402C2" w:rsidRDefault="00D94A57" w:rsidP="004402C2">
      <w:pPr>
        <w:spacing w:before="240" w:after="0" w:line="240" w:lineRule="auto"/>
        <w:ind w:firstLine="900"/>
        <w:jc w:val="both"/>
        <w:rPr>
          <w:rFonts w:ascii="Times New Roman" w:hAnsi="Times New Roman" w:cs="Times New Roman"/>
          <w:sz w:val="24"/>
          <w:szCs w:val="24"/>
        </w:rPr>
      </w:pPr>
      <w:r w:rsidRPr="004402C2">
        <w:rPr>
          <w:rFonts w:ascii="Times New Roman" w:hAnsi="Times New Roman" w:cs="Times New Roman"/>
          <w:sz w:val="24"/>
          <w:szCs w:val="24"/>
        </w:rPr>
        <w:t xml:space="preserve">(2) They shall come into force on the date of their </w:t>
      </w:r>
      <w:r w:rsidR="004E258F" w:rsidRPr="004402C2">
        <w:rPr>
          <w:rFonts w:ascii="Times New Roman" w:hAnsi="Times New Roman" w:cs="Times New Roman"/>
          <w:sz w:val="24"/>
          <w:szCs w:val="24"/>
        </w:rPr>
        <w:t>publication</w:t>
      </w:r>
      <w:r w:rsidRPr="004402C2">
        <w:rPr>
          <w:rFonts w:ascii="Times New Roman" w:hAnsi="Times New Roman" w:cs="Times New Roman"/>
          <w:sz w:val="24"/>
          <w:szCs w:val="24"/>
        </w:rPr>
        <w:t xml:space="preserve"> in the Official Gazette.</w:t>
      </w:r>
    </w:p>
    <w:p w14:paraId="7C4EDF04" w14:textId="2D30F356" w:rsidR="00D94A57" w:rsidRPr="004402C2" w:rsidRDefault="00D94A57" w:rsidP="004402C2">
      <w:pPr>
        <w:pStyle w:val="ListParagraph"/>
        <w:numPr>
          <w:ilvl w:val="0"/>
          <w:numId w:val="2"/>
        </w:numPr>
        <w:tabs>
          <w:tab w:val="left" w:pos="720"/>
        </w:tabs>
        <w:spacing w:before="240" w:after="0" w:line="240" w:lineRule="auto"/>
        <w:jc w:val="both"/>
        <w:rPr>
          <w:rFonts w:ascii="Times New Roman" w:hAnsi="Times New Roman" w:cs="Times New Roman"/>
          <w:b/>
          <w:bCs/>
          <w:sz w:val="24"/>
          <w:szCs w:val="24"/>
        </w:rPr>
      </w:pPr>
      <w:r w:rsidRPr="004402C2">
        <w:rPr>
          <w:rFonts w:ascii="Times New Roman" w:hAnsi="Times New Roman" w:cs="Times New Roman"/>
          <w:b/>
          <w:bCs/>
          <w:sz w:val="24"/>
          <w:szCs w:val="24"/>
        </w:rPr>
        <w:t>Amendment of regulation 6</w:t>
      </w:r>
    </w:p>
    <w:p w14:paraId="78CEA545" w14:textId="77777777" w:rsidR="00D94A57" w:rsidRPr="004402C2" w:rsidRDefault="00D94A57" w:rsidP="004402C2">
      <w:pPr>
        <w:spacing w:before="240" w:after="0" w:line="240" w:lineRule="auto"/>
        <w:ind w:left="720"/>
        <w:jc w:val="both"/>
        <w:rPr>
          <w:rFonts w:ascii="Times New Roman" w:hAnsi="Times New Roman" w:cs="Times New Roman"/>
          <w:sz w:val="24"/>
          <w:szCs w:val="24"/>
        </w:rPr>
      </w:pPr>
      <w:r w:rsidRPr="004402C2">
        <w:rPr>
          <w:rFonts w:ascii="Times New Roman" w:hAnsi="Times New Roman" w:cs="Times New Roman"/>
          <w:sz w:val="24"/>
          <w:szCs w:val="24"/>
        </w:rPr>
        <w:t>For regulation 6 of the Petroleum and Natural Gas Regulatory Board (Determination of Natural Gas Pipeline Tariff Regulations) Regulation</w:t>
      </w:r>
      <w:r w:rsidR="004E258F" w:rsidRPr="004402C2">
        <w:rPr>
          <w:rFonts w:ascii="Times New Roman" w:hAnsi="Times New Roman" w:cs="Times New Roman"/>
          <w:sz w:val="24"/>
          <w:szCs w:val="24"/>
        </w:rPr>
        <w:t>s</w:t>
      </w:r>
      <w:r w:rsidRPr="004402C2">
        <w:rPr>
          <w:rFonts w:ascii="Times New Roman" w:hAnsi="Times New Roman" w:cs="Times New Roman"/>
          <w:sz w:val="24"/>
          <w:szCs w:val="24"/>
        </w:rPr>
        <w:t xml:space="preserve">, 2008, the following shall be substituted, </w:t>
      </w:r>
      <w:proofErr w:type="gramStart"/>
      <w:r w:rsidRPr="004402C2">
        <w:rPr>
          <w:rFonts w:ascii="Times New Roman" w:hAnsi="Times New Roman" w:cs="Times New Roman"/>
          <w:sz w:val="24"/>
          <w:szCs w:val="24"/>
        </w:rPr>
        <w:t>namely:-</w:t>
      </w:r>
      <w:proofErr w:type="gramEnd"/>
      <w:r w:rsidRPr="004402C2">
        <w:rPr>
          <w:rFonts w:ascii="Times New Roman" w:hAnsi="Times New Roman" w:cs="Times New Roman"/>
          <w:sz w:val="24"/>
          <w:szCs w:val="24"/>
        </w:rPr>
        <w:t>-</w:t>
      </w:r>
    </w:p>
    <w:p w14:paraId="2AA73BFB" w14:textId="77777777" w:rsidR="00D94A57" w:rsidRPr="004402C2" w:rsidRDefault="00D94A57" w:rsidP="004402C2">
      <w:pPr>
        <w:spacing w:before="240" w:after="0" w:line="240" w:lineRule="auto"/>
        <w:ind w:left="1260"/>
        <w:jc w:val="both"/>
        <w:rPr>
          <w:rFonts w:ascii="Times New Roman" w:hAnsi="Times New Roman" w:cs="Times New Roman"/>
          <w:b/>
          <w:bCs/>
          <w:sz w:val="24"/>
          <w:szCs w:val="24"/>
        </w:rPr>
      </w:pPr>
      <w:r w:rsidRPr="004402C2">
        <w:rPr>
          <w:rFonts w:ascii="Times New Roman" w:hAnsi="Times New Roman" w:cs="Times New Roman"/>
          <w:b/>
          <w:bCs/>
          <w:sz w:val="24"/>
          <w:szCs w:val="24"/>
        </w:rPr>
        <w:t>“6. Miscellaneous</w:t>
      </w:r>
    </w:p>
    <w:p w14:paraId="775DA488" w14:textId="77777777" w:rsidR="004402C2" w:rsidRDefault="00D94A57" w:rsidP="004402C2">
      <w:pPr>
        <w:pStyle w:val="ListParagraph"/>
        <w:numPr>
          <w:ilvl w:val="0"/>
          <w:numId w:val="1"/>
        </w:numPr>
        <w:spacing w:before="240" w:after="0" w:line="240" w:lineRule="auto"/>
        <w:jc w:val="both"/>
        <w:rPr>
          <w:rFonts w:ascii="Times New Roman" w:hAnsi="Times New Roman" w:cs="Times New Roman"/>
          <w:sz w:val="24"/>
          <w:szCs w:val="24"/>
        </w:rPr>
      </w:pPr>
      <w:r w:rsidRPr="004402C2">
        <w:rPr>
          <w:rFonts w:ascii="Times New Roman" w:hAnsi="Times New Roman" w:cs="Times New Roman"/>
          <w:sz w:val="24"/>
          <w:szCs w:val="24"/>
        </w:rPr>
        <w:t xml:space="preserve">The Board may make guidelines from time to time relating to determination of natural gas pipeline tariff. </w:t>
      </w:r>
    </w:p>
    <w:p w14:paraId="72E945D9" w14:textId="5E7DE68C" w:rsidR="00D94A57" w:rsidRPr="004402C2" w:rsidRDefault="00D94A57" w:rsidP="004402C2">
      <w:pPr>
        <w:pStyle w:val="ListParagraph"/>
        <w:numPr>
          <w:ilvl w:val="0"/>
          <w:numId w:val="1"/>
        </w:numPr>
        <w:spacing w:before="240" w:after="0" w:line="240" w:lineRule="auto"/>
        <w:jc w:val="both"/>
        <w:rPr>
          <w:rFonts w:ascii="Times New Roman" w:hAnsi="Times New Roman" w:cs="Times New Roman"/>
          <w:sz w:val="24"/>
          <w:szCs w:val="24"/>
        </w:rPr>
      </w:pPr>
      <w:r w:rsidRPr="004402C2">
        <w:rPr>
          <w:rFonts w:ascii="Times New Roman" w:hAnsi="Times New Roman" w:cs="Times New Roman"/>
          <w:sz w:val="24"/>
          <w:szCs w:val="24"/>
        </w:rPr>
        <w:t>If any dispute arises with regards to the interpretation of any of the provisions of these regulations, the decision of the Board shall be final”</w:t>
      </w:r>
      <w:r w:rsidR="004402C2">
        <w:rPr>
          <w:rFonts w:ascii="Times New Roman" w:hAnsi="Times New Roman" w:cs="Times New Roman"/>
          <w:sz w:val="24"/>
          <w:szCs w:val="24"/>
        </w:rPr>
        <w:t>.</w:t>
      </w:r>
    </w:p>
    <w:p w14:paraId="7A2995BB" w14:textId="77777777" w:rsidR="00D94A57" w:rsidRPr="004402C2" w:rsidRDefault="00D94A57" w:rsidP="004E258F">
      <w:pPr>
        <w:jc w:val="right"/>
        <w:rPr>
          <w:rFonts w:ascii="Times New Roman" w:hAnsi="Times New Roman" w:cs="Times New Roman"/>
          <w:sz w:val="24"/>
          <w:szCs w:val="24"/>
        </w:rPr>
      </w:pPr>
    </w:p>
    <w:p w14:paraId="28622989" w14:textId="77777777" w:rsidR="00D94A57" w:rsidRPr="004402C2" w:rsidRDefault="00D94A57" w:rsidP="004402C2">
      <w:pPr>
        <w:spacing w:before="240" w:after="0" w:line="240" w:lineRule="auto"/>
        <w:jc w:val="right"/>
        <w:rPr>
          <w:rFonts w:ascii="Times New Roman" w:hAnsi="Times New Roman" w:cs="Times New Roman"/>
          <w:sz w:val="24"/>
          <w:szCs w:val="24"/>
        </w:rPr>
      </w:pPr>
      <w:r w:rsidRPr="004402C2">
        <w:rPr>
          <w:rFonts w:ascii="Times New Roman" w:hAnsi="Times New Roman" w:cs="Times New Roman"/>
          <w:sz w:val="24"/>
          <w:szCs w:val="24"/>
        </w:rPr>
        <w:t>RATAN P. WATAL, Secy.</w:t>
      </w:r>
    </w:p>
    <w:p w14:paraId="58E03752" w14:textId="678C0B2B" w:rsidR="00D94A57" w:rsidRDefault="00D94A57" w:rsidP="004402C2">
      <w:pPr>
        <w:spacing w:before="240" w:after="0" w:line="240" w:lineRule="auto"/>
        <w:jc w:val="right"/>
        <w:rPr>
          <w:rFonts w:ascii="Times New Roman" w:hAnsi="Times New Roman" w:cs="Times New Roman"/>
          <w:sz w:val="24"/>
          <w:szCs w:val="24"/>
        </w:rPr>
      </w:pPr>
      <w:r w:rsidRPr="004402C2">
        <w:rPr>
          <w:rFonts w:ascii="Times New Roman" w:hAnsi="Times New Roman" w:cs="Times New Roman"/>
          <w:sz w:val="24"/>
          <w:szCs w:val="24"/>
        </w:rPr>
        <w:t>[</w:t>
      </w:r>
      <w:r w:rsidR="004E258F" w:rsidRPr="004402C2">
        <w:rPr>
          <w:rFonts w:ascii="Times New Roman" w:hAnsi="Times New Roman" w:cs="Times New Roman"/>
          <w:sz w:val="24"/>
          <w:szCs w:val="24"/>
        </w:rPr>
        <w:t>ADV</w:t>
      </w:r>
      <w:r w:rsidRPr="004402C2">
        <w:rPr>
          <w:rFonts w:ascii="Times New Roman" w:hAnsi="Times New Roman" w:cs="Times New Roman"/>
          <w:sz w:val="24"/>
          <w:szCs w:val="24"/>
        </w:rPr>
        <w:t>T.III/4/188/12</w:t>
      </w:r>
      <w:r w:rsidR="004E258F" w:rsidRPr="004402C2">
        <w:rPr>
          <w:rFonts w:ascii="Times New Roman" w:hAnsi="Times New Roman" w:cs="Times New Roman"/>
          <w:sz w:val="24"/>
          <w:szCs w:val="24"/>
        </w:rPr>
        <w:t>/</w:t>
      </w:r>
      <w:proofErr w:type="spellStart"/>
      <w:r w:rsidR="004E258F" w:rsidRPr="004402C2">
        <w:rPr>
          <w:rFonts w:ascii="Times New Roman" w:hAnsi="Times New Roman" w:cs="Times New Roman"/>
          <w:sz w:val="24"/>
          <w:szCs w:val="24"/>
        </w:rPr>
        <w:t>Exty</w:t>
      </w:r>
      <w:proofErr w:type="spellEnd"/>
      <w:r w:rsidR="004E258F" w:rsidRPr="004402C2">
        <w:rPr>
          <w:rFonts w:ascii="Times New Roman" w:hAnsi="Times New Roman" w:cs="Times New Roman"/>
          <w:sz w:val="24"/>
          <w:szCs w:val="24"/>
        </w:rPr>
        <w:t>.]</w:t>
      </w:r>
    </w:p>
    <w:p w14:paraId="02955AA6" w14:textId="77777777" w:rsidR="004402C2" w:rsidRPr="004402C2" w:rsidRDefault="004402C2" w:rsidP="004402C2">
      <w:pPr>
        <w:spacing w:after="0" w:line="240" w:lineRule="auto"/>
        <w:jc w:val="right"/>
        <w:rPr>
          <w:rFonts w:ascii="Times New Roman" w:hAnsi="Times New Roman" w:cs="Times New Roman"/>
          <w:sz w:val="24"/>
          <w:szCs w:val="24"/>
        </w:rPr>
      </w:pPr>
    </w:p>
    <w:p w14:paraId="2CB73ABA" w14:textId="39461C13" w:rsidR="00D94A57" w:rsidRPr="004402C2" w:rsidRDefault="00D94A57" w:rsidP="004E258F">
      <w:pPr>
        <w:ind w:left="1170" w:hanging="1170"/>
        <w:jc w:val="both"/>
        <w:rPr>
          <w:rFonts w:ascii="Times New Roman" w:hAnsi="Times New Roman" w:cs="Times New Roman"/>
          <w:sz w:val="24"/>
          <w:szCs w:val="24"/>
        </w:rPr>
      </w:pPr>
      <w:r w:rsidRPr="004402C2">
        <w:rPr>
          <w:rFonts w:ascii="Times New Roman" w:hAnsi="Times New Roman" w:cs="Times New Roman"/>
          <w:b/>
          <w:bCs/>
          <w:sz w:val="24"/>
          <w:szCs w:val="24"/>
        </w:rPr>
        <w:t xml:space="preserve">Foot </w:t>
      </w:r>
      <w:proofErr w:type="gramStart"/>
      <w:r w:rsidRPr="004402C2">
        <w:rPr>
          <w:rFonts w:ascii="Times New Roman" w:hAnsi="Times New Roman" w:cs="Times New Roman"/>
          <w:b/>
          <w:bCs/>
          <w:sz w:val="24"/>
          <w:szCs w:val="24"/>
        </w:rPr>
        <w:t>No</w:t>
      </w:r>
      <w:r w:rsidR="004E258F" w:rsidRPr="004402C2">
        <w:rPr>
          <w:rFonts w:ascii="Times New Roman" w:hAnsi="Times New Roman" w:cs="Times New Roman"/>
          <w:b/>
          <w:bCs/>
          <w:sz w:val="24"/>
          <w:szCs w:val="24"/>
        </w:rPr>
        <w:t>te</w:t>
      </w:r>
      <w:r w:rsidR="004E258F" w:rsidRPr="004402C2">
        <w:rPr>
          <w:rFonts w:ascii="Times New Roman" w:hAnsi="Times New Roman" w:cs="Times New Roman"/>
          <w:sz w:val="24"/>
          <w:szCs w:val="24"/>
        </w:rPr>
        <w:t xml:space="preserve"> :</w:t>
      </w:r>
      <w:proofErr w:type="gramEnd"/>
      <w:r w:rsidRPr="004402C2">
        <w:rPr>
          <w:rFonts w:ascii="Times New Roman" w:hAnsi="Times New Roman" w:cs="Times New Roman"/>
          <w:sz w:val="24"/>
          <w:szCs w:val="24"/>
        </w:rPr>
        <w:t xml:space="preserve"> Principal regulations were notified </w:t>
      </w:r>
      <w:r w:rsidRPr="004402C2">
        <w:rPr>
          <w:rFonts w:ascii="Times New Roman" w:hAnsi="Times New Roman" w:cs="Times New Roman"/>
          <w:i/>
          <w:iCs/>
          <w:sz w:val="24"/>
          <w:szCs w:val="24"/>
        </w:rPr>
        <w:t>vide</w:t>
      </w:r>
      <w:r w:rsidR="004E258F" w:rsidRPr="004402C2">
        <w:rPr>
          <w:rFonts w:ascii="Times New Roman" w:hAnsi="Times New Roman" w:cs="Times New Roman"/>
          <w:sz w:val="24"/>
          <w:szCs w:val="24"/>
        </w:rPr>
        <w:t xml:space="preserve"> No. G.S.R. 807(E), dated 20</w:t>
      </w:r>
      <w:r w:rsidR="004E258F" w:rsidRPr="004402C2">
        <w:rPr>
          <w:rFonts w:ascii="Times New Roman" w:hAnsi="Times New Roman" w:cs="Times New Roman"/>
          <w:sz w:val="24"/>
          <w:szCs w:val="24"/>
          <w:vertAlign w:val="superscript"/>
        </w:rPr>
        <w:t>th</w:t>
      </w:r>
      <w:r w:rsidR="004E258F" w:rsidRPr="004402C2">
        <w:rPr>
          <w:rFonts w:ascii="Times New Roman" w:hAnsi="Times New Roman" w:cs="Times New Roman"/>
          <w:sz w:val="24"/>
          <w:szCs w:val="24"/>
        </w:rPr>
        <w:t xml:space="preserve"> November, </w:t>
      </w:r>
      <w:r w:rsidRPr="004402C2">
        <w:rPr>
          <w:rFonts w:ascii="Times New Roman" w:hAnsi="Times New Roman" w:cs="Times New Roman"/>
          <w:sz w:val="24"/>
          <w:szCs w:val="24"/>
        </w:rPr>
        <w:t xml:space="preserve">2008 and subsequently amended </w:t>
      </w:r>
      <w:r w:rsidRPr="004402C2">
        <w:rPr>
          <w:rFonts w:ascii="Times New Roman" w:hAnsi="Times New Roman" w:cs="Times New Roman"/>
          <w:i/>
          <w:iCs/>
          <w:sz w:val="24"/>
          <w:szCs w:val="24"/>
        </w:rPr>
        <w:t>vide</w:t>
      </w:r>
      <w:r w:rsidRPr="004402C2">
        <w:rPr>
          <w:rFonts w:ascii="Times New Roman" w:hAnsi="Times New Roman" w:cs="Times New Roman"/>
          <w:sz w:val="24"/>
          <w:szCs w:val="24"/>
        </w:rPr>
        <w:t xml:space="preserve"> G.S.R. 986(E), dated 20</w:t>
      </w:r>
      <w:r w:rsidR="004E258F" w:rsidRPr="004402C2">
        <w:rPr>
          <w:rFonts w:ascii="Times New Roman" w:hAnsi="Times New Roman" w:cs="Times New Roman"/>
          <w:sz w:val="24"/>
          <w:szCs w:val="24"/>
          <w:vertAlign w:val="superscript"/>
        </w:rPr>
        <w:t>th</w:t>
      </w:r>
      <w:r w:rsidR="004E258F" w:rsidRPr="004402C2">
        <w:rPr>
          <w:rFonts w:ascii="Times New Roman" w:hAnsi="Times New Roman" w:cs="Times New Roman"/>
          <w:sz w:val="24"/>
          <w:szCs w:val="24"/>
        </w:rPr>
        <w:t xml:space="preserve"> December,</w:t>
      </w:r>
      <w:r w:rsidR="004402C2">
        <w:rPr>
          <w:rFonts w:ascii="Times New Roman" w:hAnsi="Times New Roman" w:cs="Times New Roman"/>
          <w:sz w:val="24"/>
          <w:szCs w:val="24"/>
        </w:rPr>
        <w:t xml:space="preserve"> </w:t>
      </w:r>
      <w:r w:rsidRPr="004402C2">
        <w:rPr>
          <w:rFonts w:ascii="Times New Roman" w:hAnsi="Times New Roman" w:cs="Times New Roman"/>
          <w:sz w:val="24"/>
          <w:szCs w:val="24"/>
        </w:rPr>
        <w:t>2010</w:t>
      </w:r>
      <w:r w:rsidR="004402C2">
        <w:rPr>
          <w:rFonts w:ascii="Times New Roman" w:hAnsi="Times New Roman" w:cs="Times New Roman"/>
          <w:sz w:val="24"/>
          <w:szCs w:val="24"/>
        </w:rPr>
        <w:t>.</w:t>
      </w:r>
      <w:r w:rsidRPr="004402C2">
        <w:rPr>
          <w:rFonts w:ascii="Times New Roman" w:hAnsi="Times New Roman" w:cs="Times New Roman"/>
          <w:sz w:val="24"/>
          <w:szCs w:val="24"/>
        </w:rPr>
        <w:t xml:space="preserve"> </w:t>
      </w:r>
      <w:bookmarkStart w:id="0" w:name="_GoBack"/>
      <w:bookmarkEnd w:id="0"/>
    </w:p>
    <w:sectPr w:rsidR="00D94A57" w:rsidRPr="004402C2" w:rsidSect="00CD1E4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57876" w14:textId="77777777" w:rsidR="00DF2274" w:rsidRDefault="00DF2274" w:rsidP="006022B1">
      <w:pPr>
        <w:spacing w:after="0" w:line="240" w:lineRule="auto"/>
      </w:pPr>
      <w:r>
        <w:separator/>
      </w:r>
    </w:p>
  </w:endnote>
  <w:endnote w:type="continuationSeparator" w:id="0">
    <w:p w14:paraId="1B78A831" w14:textId="77777777" w:rsidR="00DF2274" w:rsidRDefault="00DF2274" w:rsidP="00602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636059"/>
      <w:docPartObj>
        <w:docPartGallery w:val="Page Numbers (Bottom of Page)"/>
        <w:docPartUnique/>
      </w:docPartObj>
    </w:sdtPr>
    <w:sdtEndPr>
      <w:rPr>
        <w:noProof/>
      </w:rPr>
    </w:sdtEndPr>
    <w:sdtContent>
      <w:p w14:paraId="60D066FD" w14:textId="7E9FE2BD" w:rsidR="006022B1" w:rsidRDefault="006022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97A597" w14:textId="77777777" w:rsidR="006022B1" w:rsidRDefault="00602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2CDA8" w14:textId="77777777" w:rsidR="00DF2274" w:rsidRDefault="00DF2274" w:rsidP="006022B1">
      <w:pPr>
        <w:spacing w:after="0" w:line="240" w:lineRule="auto"/>
      </w:pPr>
      <w:r>
        <w:separator/>
      </w:r>
    </w:p>
  </w:footnote>
  <w:footnote w:type="continuationSeparator" w:id="0">
    <w:p w14:paraId="091B79BE" w14:textId="77777777" w:rsidR="00DF2274" w:rsidRDefault="00DF2274" w:rsidP="00602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14B26"/>
    <w:multiLevelType w:val="hybridMultilevel"/>
    <w:tmpl w:val="79BA63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2865E05"/>
    <w:multiLevelType w:val="hybridMultilevel"/>
    <w:tmpl w:val="5F06C02C"/>
    <w:lvl w:ilvl="0" w:tplc="DAB2899A">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4A57"/>
    <w:rsid w:val="004402C2"/>
    <w:rsid w:val="004E258F"/>
    <w:rsid w:val="005713FA"/>
    <w:rsid w:val="006022B1"/>
    <w:rsid w:val="00967F25"/>
    <w:rsid w:val="009A3BDD"/>
    <w:rsid w:val="00B123DF"/>
    <w:rsid w:val="00B722E4"/>
    <w:rsid w:val="00CD1E48"/>
    <w:rsid w:val="00D94A57"/>
    <w:rsid w:val="00DF2274"/>
    <w:rsid w:val="00EE0D5B"/>
    <w:rsid w:val="00F95C43"/>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9349"/>
  <w15:docId w15:val="{073A00FE-8BD4-458B-863E-23943C86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A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A57"/>
    <w:pPr>
      <w:ind w:left="720"/>
      <w:contextualSpacing/>
    </w:pPr>
  </w:style>
  <w:style w:type="paragraph" w:styleId="Header">
    <w:name w:val="header"/>
    <w:basedOn w:val="Normal"/>
    <w:link w:val="HeaderChar"/>
    <w:uiPriority w:val="99"/>
    <w:unhideWhenUsed/>
    <w:rsid w:val="00602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2B1"/>
  </w:style>
  <w:style w:type="paragraph" w:styleId="Footer">
    <w:name w:val="footer"/>
    <w:basedOn w:val="Normal"/>
    <w:link w:val="FooterChar"/>
    <w:uiPriority w:val="99"/>
    <w:unhideWhenUsed/>
    <w:rsid w:val="00602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vidhi</dc:creator>
  <cp:lastModifiedBy>Mohit Budhiraja</cp:lastModifiedBy>
  <cp:revision>3</cp:revision>
  <dcterms:created xsi:type="dcterms:W3CDTF">2012-10-11T05:03:00Z</dcterms:created>
  <dcterms:modified xsi:type="dcterms:W3CDTF">2019-12-26T05:23:00Z</dcterms:modified>
</cp:coreProperties>
</file>